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23 vom 19. September 2011</w:t>
      </w:r>
    </w:p>
    <w:p>
      <w:r>
        <w:t>GR Gerichte, 2011-09-19, DE</w:t>
      </w:r>
    </w:p>
    <w:p>
      <w:r>
        <w:rPr>
          <w:b/>
        </w:rPr>
        <w:t xml:space="preserve">Quelle: </w:t>
      </w:r>
      <w:r>
        <w:t>https://mcp.opencaselaw.ch/entscheid/gr_gerichte_SK1 2011 23</w:t>
      </w:r>
    </w:p>
    <w:p>
      <w:r>
        <w:t>FR: GR_GERICHTE SK1 2011 23 du 19 septembre 2011</w:t>
      </w:r>
    </w:p>
    <w:p>
      <w:r>
        <w:t>IT: GR_GERICHTE SK1 2011 23 del 19 settembre 2011</w:t>
      </w:r>
    </w:p>
    <w:p>
      <w:pPr>
        <w:pStyle w:val="Heading2"/>
      </w:pPr>
      <w:r>
        <w:t>Regeste</w:t>
      </w:r>
    </w:p>
    <w:p>
      <w:r>
        <w:t>Revision | Revision von vorinstanzlichen Entscheiden (StA/Regionalgerichte etc.)</w:t>
      </w:r>
    </w:p>
    <w:p>
      <w:pPr>
        <w:pStyle w:val="Heading2"/>
      </w:pPr>
      <w:r>
        <w:t>Erwägungen</w:t>
      </w:r>
    </w:p>
    <w:p>
      <w:r>
        <w:rPr>
          <w:b/>
        </w:rPr>
        <w:t>E. 2</w:t>
      </w:r>
    </w:p>
    <w:p>
      <w:r>
        <w:t>a) Die Revision eines rechtskräftigen Urteils bzw. Strafbefehls kann nur bei Vorliegen einer der in Art. 410 StPO aufgeführten Revisionsgründe verlangt wer- den. Für den vorliegend angerufenen Revisionsgrund der neuen Tatsachen und der neuen Beweismittel im Sinne von Art. 410 Abs. 1 lit. a StPO wird verlangt, dass die vor dem angefochtenen Entscheid eingetretenen Tatsachen sowie die neu vorgebrachten Beweismittel der entscheidenden Strafbehörde im Zeitpunkt der Entscheidfällung überhaupt nicht vorlagen oder trotz ihrer Bedeutung und Massgeblichkeit übersehen wurden, somit also nicht in den Entscheid einflossen (Fingerhuth, in: Donatsch/Hansjakob/Lieber [Hrsg.], Kommentar zur Schweizeri- schen Strafprozessordnung [StPO], Zürich 2010, N 58 zu Art. 410 StPO mit zahl- reichen Hinweisen auf die Rechtsprechung). An den Nachweis der neuen Tatsa- chen oder Beweismittel dürfen im Revisionsverfahren keine zu strengen Anforde- rungen gestellt werden, es genügt, dass die Revisionsgründe glaubhaft gemacht werden (Schmid, Schweizerische Strafprozessordnung [StPO], Praxiskommentar, Zürich 2009, N 2 zu Art. 413 StPO). Da es sich bei Art. 410 Abs. 1 lit. a StPO je- doch um einen relativen Revisionsgrund handelt, kann die Revision eines rechts- kräftigen Urteils oder Strafbefehls nur dann erfolgen, wenn die glaubhaft gemach- ten Tatsachen und Beweismittel erheblich sind (Fingerhuth, a.a.O., N 61 f. zu Art. 410 StPO; Riklin, StPO Kommentar, Zürich 2010, N 6 zu Art. 410 StPO; Schmid, a.a.O., N 14 zu Art. 410 StPO). Diese Erheblichkeit ist dann gegeben, wenn die neuen Tatsachen und Beweismittel geeignet sind, eine wesentlich mildere oder wesentlich strengere Bestrafung des Verurteilten herbeizuführen, wozu der ange- fochtene Entscheid einem hypothetischen Urteil, das auf dem veränderten Sach- verhalt beruht, gegenüberzustellen ist (Fingerhuth, a.a.O., N 61 zu Art. 410 StPO). Unabhängig von den Auswirkungen auf das Strafmass liegt die geforderte Erheb- lichkeit sodann vor, wenn aufgrund der neuen Tatsachen und Beweismittel ein (Teil-) Freispruch wahrscheinlich ist (BGE 101 IV 317 E.1 S. 317). Zu beachten gilt es im Revisionsverfahren jedoch, dass für das Berufungsgericht grundsätzlich ei- ne Bindung an die rechtliche Würdigung der Vorinstanz sowie eine Bindung an die von ihr vorgenommene Beweiswürdigung besteht, sofern das Beweisergebnis nicht von einer neuen Tatsache oder einem neuen Beweis betroffen ist (Heer, in: Niggli/Heer/Wiprächtiger [Hrsg.], Basler Kommentar, Schweizerische Strafpro- zessordnung, 2010, N 8 zu Art. 413 StPO). b) Im Folgenden ist somit zu prüfen, ob es sich bei den Vorbringen des Revi- sionsklägers um neue Tatsachen bzw. um neue Beweismittel handelt (Erwägung</w:t>
      </w:r>
    </w:p>
    <w:p>
      <w:r>
        <w:t>Seite 6 — 11 3). Diese Tatsachen und Beweismittel müssen sodann geeignet sein, den Sach- verhalt so zu erschüttern, dass eine andere Beurteilung wahrscheinlich ist (Erwä- gung 4). Schliesslich muss im Ergebnis entweder ein Teilfreispruch oder eine we- sentlich mildere Bestrafung als möglich erscheinen (Erwägung 5).</w:t>
      </w:r>
    </w:p>
    <w:p>
      <w:r>
        <w:rPr>
          <w:b/>
        </w:rPr>
        <w:t>E. 3</w:t>
      </w:r>
    </w:p>
    <w:p>
      <w:r>
        <w:t>a) Der Revisionskläger verlangt vorliegend eine Revision des Strafbefehls vom</w:t>
      </w:r>
    </w:p>
    <w:p>
      <w:r>
        <w:rPr>
          <w:b/>
        </w:rPr>
        <w:t>E. 6</w:t>
      </w:r>
    </w:p>
    <w:p>
      <w:r>
        <w:t>Zusammenfassend kann somit festgehalten werden, dass vom Revisions- kläger neue Tatsachen und Beweismittel glaubhaft vorgebracht werden, die aber lediglich eine Strafmilderung oder einen Umgang von der Strafe mit Bezug auf den Tatbestand von Art. 90 Ziff. 1 SVG in Verbindung mit Art. 29 SVG (recte: Art. 93 Ziff. 2 Abs. 1 SVG) gemäss Art. 100 Ziff. 2 Abs. 2 SVG nach sich ziehen könnten. Ein Teilfreispruch kann jedoch ausgeschlossen werden und das Urteil, das ge- stützt auf den veränderten Sachverhalt ergehen würde, wäre nicht wesentlich mil- der im Sinne von Art. 410 Abs. 1 lit. a StPO, weshalb die für eine Revision gefor- derte Erheblichkeit der neuen Tatsachen und Beweismittel nicht gegeben ist. Das Revisionsgesuch ist folglich abzuweisen.</w:t>
      </w:r>
    </w:p>
    <w:p>
      <w:r>
        <w:rPr>
          <w:b/>
        </w:rPr>
        <w:t>E. 7</w:t>
      </w:r>
    </w:p>
    <w:p>
      <w:r>
        <w:t>Bei diesem Ausgang des Verfahrens sind die Kosten des Revisionsverfah- rens dem Gesuchsteller aufzuerlegen (Art. 428 Abs. 1 StPO). Gestützt auf den geltenden Gebührenrahmen für Revisionsentscheide gemäss Art. 413 StPO (vor- liegend handelt es sich um einen abweisenden Entscheid gemäss Art. 413 Abs. 1 StPO) von Fr. 1'000.– bis Fr. 5'000.– (Art. 9 Abs. 2 der Verordnung über die Ge- richtsgebühren im Strafverfahren [VGS; BR 350.210]) erscheint vorliegend eine Gebühr von Fr. 1'000.– als angemessen.</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